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B5" w:rsidRDefault="00174EB5" w:rsidP="00174EB5">
      <w:pPr>
        <w:pStyle w:val="Ttulo1"/>
        <w:shd w:val="clear" w:color="auto" w:fill="021357"/>
        <w:spacing w:line="484" w:lineRule="atLeast"/>
        <w:rPr>
          <w:rFonts w:ascii="Helvetica" w:hAnsi="Helvetica" w:cs="Helvetica"/>
          <w:b w:val="0"/>
          <w:bCs w:val="0"/>
          <w:color w:val="FFFFFF"/>
        </w:rPr>
      </w:pPr>
      <w:proofErr w:type="spellStart"/>
      <w:r>
        <w:rPr>
          <w:rFonts w:ascii="Helvetica" w:hAnsi="Helvetica" w:cs="Helvetica"/>
          <w:b w:val="0"/>
          <w:bCs w:val="0"/>
          <w:color w:val="FFFFFF"/>
        </w:rPr>
        <w:t>Defence</w:t>
      </w:r>
      <w:proofErr w:type="spellEnd"/>
      <w:r>
        <w:rPr>
          <w:rFonts w:ascii="Helvetica" w:hAnsi="Helvetica" w:cs="Helvetica"/>
          <w:b w:val="0"/>
          <w:bCs w:val="0"/>
          <w:color w:val="FFFFFF"/>
        </w:rPr>
        <w:t xml:space="preserve"> is </w:t>
      </w:r>
      <w:proofErr w:type="spellStart"/>
      <w:r>
        <w:rPr>
          <w:rFonts w:ascii="Helvetica" w:hAnsi="Helvetica" w:cs="Helvetica"/>
          <w:b w:val="0"/>
          <w:bCs w:val="0"/>
          <w:color w:val="FFFFFF"/>
        </w:rPr>
        <w:t>the</w:t>
      </w:r>
      <w:proofErr w:type="spellEnd"/>
      <w:r>
        <w:rPr>
          <w:rFonts w:ascii="Helvetica" w:hAnsi="Helvetica" w:cs="Helvetica"/>
          <w:b w:val="0"/>
          <w:bCs w:val="0"/>
          <w:color w:val="FFFFFF"/>
        </w:rPr>
        <w:t xml:space="preserve"> Best </w:t>
      </w:r>
      <w:proofErr w:type="spellStart"/>
      <w:r>
        <w:rPr>
          <w:rFonts w:ascii="Helvetica" w:hAnsi="Helvetica" w:cs="Helvetica"/>
          <w:b w:val="0"/>
          <w:bCs w:val="0"/>
          <w:color w:val="FFFFFF"/>
        </w:rPr>
        <w:t>Attack</w:t>
      </w:r>
      <w:proofErr w:type="spellEnd"/>
      <w:r>
        <w:rPr>
          <w:rFonts w:ascii="Helvetica" w:hAnsi="Helvetica" w:cs="Helvetica"/>
          <w:b w:val="0"/>
          <w:bCs w:val="0"/>
          <w:color w:val="FFFFFF"/>
        </w:rPr>
        <w:t xml:space="preserve">: Immuno-Oncology </w:t>
      </w:r>
      <w:proofErr w:type="spellStart"/>
      <w:r>
        <w:rPr>
          <w:rFonts w:ascii="Helvetica" w:hAnsi="Helvetica" w:cs="Helvetica"/>
          <w:b w:val="0"/>
          <w:bCs w:val="0"/>
          <w:color w:val="FFFFFF"/>
        </w:rPr>
        <w:t>Breakthroughs</w:t>
      </w:r>
      <w:proofErr w:type="spellEnd"/>
    </w:p>
    <w:p w:rsidR="00174EB5" w:rsidRDefault="00174EB5" w:rsidP="00174EB5">
      <w:pPr>
        <w:pStyle w:val="NormalWeb"/>
        <w:shd w:val="clear" w:color="auto" w:fill="021357"/>
        <w:spacing w:line="360" w:lineRule="atLeast"/>
        <w:rPr>
          <w:rFonts w:ascii="Helvetica" w:hAnsi="Helvetica" w:cs="Helvetica"/>
          <w:color w:val="4B4B4D"/>
        </w:rPr>
      </w:pPr>
      <w:r>
        <w:rPr>
          <w:rStyle w:val="mes-title-location"/>
          <w:rFonts w:ascii="Helvetica" w:hAnsi="Helvetica" w:cs="Helvetica"/>
          <w:color w:val="FFFFFF"/>
        </w:rPr>
        <w:t>Barcelona, Spain</w:t>
      </w:r>
      <w:r>
        <w:rPr>
          <w:rFonts w:ascii="Helvetica" w:hAnsi="Helvetica" w:cs="Helvetica"/>
          <w:color w:val="4B4B4D"/>
        </w:rPr>
        <w:t> : </w:t>
      </w:r>
      <w:r>
        <w:rPr>
          <w:rStyle w:val="mes-title-date"/>
          <w:rFonts w:ascii="Helvetica" w:hAnsi="Helvetica" w:cs="Helvetica"/>
          <w:color w:val="FFFFFF"/>
        </w:rPr>
        <w:t>11 - 13 March 2019</w:t>
      </w:r>
    </w:p>
    <w:p w:rsidR="0068122D" w:rsidRDefault="0068122D" w:rsidP="00174EB5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21357"/>
          <w:kern w:val="36"/>
          <w:sz w:val="28"/>
          <w:szCs w:val="28"/>
          <w:lang w:eastAsia="ca-ES"/>
        </w:rPr>
      </w:pPr>
      <w:r w:rsidRPr="0068122D">
        <w:rPr>
          <w:rFonts w:ascii="Helvetica" w:eastAsia="Times New Roman" w:hAnsi="Helvetica" w:cs="Helvetica"/>
          <w:color w:val="021357"/>
          <w:kern w:val="36"/>
          <w:sz w:val="28"/>
          <w:szCs w:val="28"/>
          <w:lang w:eastAsia="ca-ES"/>
        </w:rPr>
        <w:t>https://www.eacr.org/conference/immunooncology19?utm_source=confseriespage&amp;utm_medium=web&amp;utm_campaign=DBA19&amp;utm_content=banner</w:t>
      </w:r>
    </w:p>
    <w:p w:rsidR="00174EB5" w:rsidRPr="00174EB5" w:rsidRDefault="00174EB5" w:rsidP="00174EB5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21357"/>
          <w:kern w:val="36"/>
          <w:sz w:val="28"/>
          <w:szCs w:val="28"/>
          <w:lang w:eastAsia="ca-ES"/>
        </w:rPr>
      </w:pPr>
      <w:bookmarkStart w:id="0" w:name="_GoBack"/>
      <w:bookmarkEnd w:id="0"/>
      <w:proofErr w:type="spellStart"/>
      <w:r w:rsidRPr="00174EB5">
        <w:rPr>
          <w:rFonts w:ascii="Helvetica" w:eastAsia="Times New Roman" w:hAnsi="Helvetica" w:cs="Helvetica"/>
          <w:color w:val="021357"/>
          <w:kern w:val="36"/>
          <w:sz w:val="28"/>
          <w:szCs w:val="28"/>
          <w:lang w:eastAsia="ca-ES"/>
        </w:rPr>
        <w:t>Introduction</w:t>
      </w:r>
      <w:proofErr w:type="spellEnd"/>
    </w:p>
    <w:p w:rsidR="00174EB5" w:rsidRPr="00174EB5" w:rsidRDefault="00174EB5" w:rsidP="00174EB5">
      <w:p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We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are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living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very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exciting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times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context of molecular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oncology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in particular 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field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immuno-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oncology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. A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deeper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understanding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molecular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mechanisms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involved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interaction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between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tumour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immune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system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is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revealing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attractive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set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novel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therapeutic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approaches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treat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cancer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.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With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some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pronounced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recent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successes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this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field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,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this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is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fuelling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aggressive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investigation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,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leading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new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questions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challenges.</w:t>
      </w:r>
    </w:p>
    <w:p w:rsidR="00174EB5" w:rsidRPr="00174EB5" w:rsidRDefault="00174EB5" w:rsidP="00174EB5">
      <w:p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this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conference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,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we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will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learn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about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most recent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advances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field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immunotherapy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from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basic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science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clinical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studies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including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identification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novel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targets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;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improved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understanding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mechanisms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action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therapeutic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interventions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; as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well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as discussions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about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biomarkers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response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treatment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mechanisms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intrinsic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acquired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resistance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immunotherapy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.</w:t>
      </w:r>
    </w:p>
    <w:p w:rsidR="00174EB5" w:rsidRPr="00174EB5" w:rsidRDefault="00174EB5" w:rsidP="00174EB5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21357"/>
          <w:sz w:val="27"/>
          <w:szCs w:val="27"/>
          <w:lang w:eastAsia="ca-ES"/>
        </w:rPr>
      </w:pPr>
      <w:proofErr w:type="spellStart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>Target</w:t>
      </w:r>
      <w:proofErr w:type="spellEnd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 xml:space="preserve"> </w:t>
      </w:r>
      <w:proofErr w:type="spellStart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>audience</w:t>
      </w:r>
      <w:proofErr w:type="spellEnd"/>
    </w:p>
    <w:p w:rsidR="00174EB5" w:rsidRPr="00174EB5" w:rsidRDefault="00174EB5" w:rsidP="00174EB5">
      <w:p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target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audience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for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this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conference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is basic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translational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scientists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clinicians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,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both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senior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young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investigators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that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want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have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a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broad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detailed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overview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most recent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advances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in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field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immunotherapy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.</w:t>
      </w:r>
    </w:p>
    <w:p w:rsidR="00174EB5" w:rsidRPr="00174EB5" w:rsidRDefault="00174EB5" w:rsidP="00174EB5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21357"/>
          <w:sz w:val="27"/>
          <w:szCs w:val="27"/>
          <w:lang w:eastAsia="ca-ES"/>
        </w:rPr>
      </w:pPr>
      <w:proofErr w:type="spellStart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>Topics</w:t>
      </w:r>
      <w:proofErr w:type="spellEnd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 xml:space="preserve"> to be </w:t>
      </w:r>
      <w:proofErr w:type="spellStart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>covered</w:t>
      </w:r>
      <w:proofErr w:type="spellEnd"/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Immune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checkpoints</w:t>
      </w:r>
      <w:proofErr w:type="spellEnd"/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Immunoediting</w:t>
      </w:r>
      <w:proofErr w:type="spellEnd"/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Innate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immune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response</w:t>
      </w:r>
      <w:proofErr w:type="spellEnd"/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Microbioma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the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immune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system</w:t>
      </w:r>
      <w:proofErr w:type="spellEnd"/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CAR T cells</w:t>
      </w:r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Vaccination</w:t>
      </w:r>
      <w:proofErr w:type="spellEnd"/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Biomarkers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response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immunotherapy</w:t>
      </w:r>
      <w:proofErr w:type="spellEnd"/>
    </w:p>
    <w:p w:rsidR="00174EB5" w:rsidRPr="00174EB5" w:rsidRDefault="00174EB5" w:rsidP="00174EB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Mechanisms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of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resistance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 xml:space="preserve"> to 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immunotherapy</w:t>
      </w:r>
      <w:proofErr w:type="spellEnd"/>
    </w:p>
    <w:p w:rsidR="00174EB5" w:rsidRPr="00174EB5" w:rsidRDefault="00174EB5" w:rsidP="00174EB5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21357"/>
          <w:sz w:val="27"/>
          <w:szCs w:val="27"/>
          <w:lang w:eastAsia="ca-ES"/>
        </w:rPr>
      </w:pPr>
      <w:proofErr w:type="spellStart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>Scientific</w:t>
      </w:r>
      <w:proofErr w:type="spellEnd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 xml:space="preserve"> Programme </w:t>
      </w:r>
      <w:proofErr w:type="spellStart"/>
      <w:r w:rsidRPr="00174EB5">
        <w:rPr>
          <w:rFonts w:ascii="Arial" w:eastAsia="Times New Roman" w:hAnsi="Arial" w:cs="Arial"/>
          <w:color w:val="021357"/>
          <w:sz w:val="27"/>
          <w:szCs w:val="27"/>
          <w:lang w:eastAsia="ca-ES"/>
        </w:rPr>
        <w:t>Committee</w:t>
      </w:r>
      <w:proofErr w:type="spellEnd"/>
    </w:p>
    <w:p w:rsidR="00174EB5" w:rsidRPr="00174EB5" w:rsidRDefault="00174EB5" w:rsidP="00174EB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r w:rsidRPr="00174EB5">
        <w:rPr>
          <w:rFonts w:ascii="Helvetica" w:eastAsia="Times New Roman" w:hAnsi="Helvetica" w:cs="Helvetica"/>
          <w:b/>
          <w:bCs/>
          <w:color w:val="4B4B4D"/>
          <w:sz w:val="24"/>
          <w:szCs w:val="24"/>
          <w:lang w:eastAsia="ca-ES"/>
        </w:rPr>
        <w:lastRenderedPageBreak/>
        <w:t>Alena Gros </w:t>
      </w:r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(Spain)</w:t>
      </w:r>
    </w:p>
    <w:p w:rsidR="00174EB5" w:rsidRPr="00174EB5" w:rsidRDefault="00174EB5" w:rsidP="00174EB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r w:rsidRPr="00174EB5">
        <w:rPr>
          <w:rFonts w:ascii="Helvetica" w:eastAsia="Times New Roman" w:hAnsi="Helvetica" w:cs="Helvetica"/>
          <w:b/>
          <w:bCs/>
          <w:color w:val="4B4B4D"/>
          <w:sz w:val="24"/>
          <w:szCs w:val="24"/>
          <w:lang w:eastAsia="ca-ES"/>
        </w:rPr>
        <w:t>Johanna Joyce </w:t>
      </w:r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(</w:t>
      </w:r>
      <w:proofErr w:type="spellStart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Switzerland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)</w:t>
      </w:r>
    </w:p>
    <w:p w:rsidR="00174EB5" w:rsidRPr="00174EB5" w:rsidRDefault="00174EB5" w:rsidP="00174EB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r w:rsidRPr="00174EB5">
        <w:rPr>
          <w:rFonts w:ascii="Helvetica" w:eastAsia="Times New Roman" w:hAnsi="Helvetica" w:cs="Helvetica"/>
          <w:b/>
          <w:bCs/>
          <w:color w:val="4B4B4D"/>
          <w:sz w:val="24"/>
          <w:szCs w:val="24"/>
          <w:lang w:eastAsia="ca-ES"/>
        </w:rPr>
        <w:t>Joan Seoane</w:t>
      </w:r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 (Spain)</w:t>
      </w:r>
    </w:p>
    <w:p w:rsidR="00174EB5" w:rsidRPr="00174EB5" w:rsidRDefault="00174EB5" w:rsidP="00174EB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06" w:lineRule="atLeast"/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</w:pPr>
      <w:proofErr w:type="spellStart"/>
      <w:r w:rsidRPr="00174EB5">
        <w:rPr>
          <w:rFonts w:ascii="Helvetica" w:eastAsia="Times New Roman" w:hAnsi="Helvetica" w:cs="Helvetica"/>
          <w:b/>
          <w:bCs/>
          <w:color w:val="4B4B4D"/>
          <w:sz w:val="24"/>
          <w:szCs w:val="24"/>
          <w:lang w:eastAsia="ca-ES"/>
        </w:rPr>
        <w:t>Jedd</w:t>
      </w:r>
      <w:proofErr w:type="spellEnd"/>
      <w:r w:rsidRPr="00174EB5">
        <w:rPr>
          <w:rFonts w:ascii="Helvetica" w:eastAsia="Times New Roman" w:hAnsi="Helvetica" w:cs="Helvetica"/>
          <w:b/>
          <w:bCs/>
          <w:color w:val="4B4B4D"/>
          <w:sz w:val="24"/>
          <w:szCs w:val="24"/>
          <w:lang w:eastAsia="ca-ES"/>
        </w:rPr>
        <w:t xml:space="preserve"> D. </w:t>
      </w:r>
      <w:proofErr w:type="spellStart"/>
      <w:r w:rsidRPr="00174EB5">
        <w:rPr>
          <w:rFonts w:ascii="Helvetica" w:eastAsia="Times New Roman" w:hAnsi="Helvetica" w:cs="Helvetica"/>
          <w:b/>
          <w:bCs/>
          <w:color w:val="4B4B4D"/>
          <w:sz w:val="24"/>
          <w:szCs w:val="24"/>
          <w:lang w:eastAsia="ca-ES"/>
        </w:rPr>
        <w:t>Wolchok</w:t>
      </w:r>
      <w:proofErr w:type="spellEnd"/>
      <w:r w:rsidRPr="00174EB5">
        <w:rPr>
          <w:rFonts w:ascii="Helvetica" w:eastAsia="Times New Roman" w:hAnsi="Helvetica" w:cs="Helvetica"/>
          <w:color w:val="4B4B4D"/>
          <w:sz w:val="24"/>
          <w:szCs w:val="24"/>
          <w:lang w:eastAsia="ca-ES"/>
        </w:rPr>
        <w:t> (USA)</w:t>
      </w:r>
    </w:p>
    <w:p w:rsidR="00CD7A69" w:rsidRDefault="0068122D"/>
    <w:sectPr w:rsidR="00CD7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587B"/>
    <w:multiLevelType w:val="multilevel"/>
    <w:tmpl w:val="776C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C3422"/>
    <w:multiLevelType w:val="multilevel"/>
    <w:tmpl w:val="643E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5"/>
    <w:rsid w:val="000A24F7"/>
    <w:rsid w:val="00174EB5"/>
    <w:rsid w:val="0068122D"/>
    <w:rsid w:val="00C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74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ulo3">
    <w:name w:val="heading 3"/>
    <w:basedOn w:val="Normal"/>
    <w:link w:val="Ttulo3Car"/>
    <w:uiPriority w:val="9"/>
    <w:qFormat/>
    <w:rsid w:val="00174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EB5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174EB5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17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174E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EB5"/>
    <w:rPr>
      <w:rFonts w:ascii="Tahoma" w:hAnsi="Tahoma" w:cs="Tahoma"/>
      <w:sz w:val="16"/>
      <w:szCs w:val="16"/>
    </w:rPr>
  </w:style>
  <w:style w:type="character" w:customStyle="1" w:styleId="mes-title-location">
    <w:name w:val="mes-title-location"/>
    <w:basedOn w:val="Fuentedeprrafopredeter"/>
    <w:rsid w:val="00174EB5"/>
  </w:style>
  <w:style w:type="character" w:customStyle="1" w:styleId="mes-title-date">
    <w:name w:val="mes-title-date"/>
    <w:basedOn w:val="Fuentedeprrafopredeter"/>
    <w:rsid w:val="0017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74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ulo3">
    <w:name w:val="heading 3"/>
    <w:basedOn w:val="Normal"/>
    <w:link w:val="Ttulo3Car"/>
    <w:uiPriority w:val="9"/>
    <w:qFormat/>
    <w:rsid w:val="00174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EB5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174EB5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17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174E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EB5"/>
    <w:rPr>
      <w:rFonts w:ascii="Tahoma" w:hAnsi="Tahoma" w:cs="Tahoma"/>
      <w:sz w:val="16"/>
      <w:szCs w:val="16"/>
    </w:rPr>
  </w:style>
  <w:style w:type="character" w:customStyle="1" w:styleId="mes-title-location">
    <w:name w:val="mes-title-location"/>
    <w:basedOn w:val="Fuentedeprrafopredeter"/>
    <w:rsid w:val="00174EB5"/>
  </w:style>
  <w:style w:type="character" w:customStyle="1" w:styleId="mes-title-date">
    <w:name w:val="mes-title-date"/>
    <w:basedOn w:val="Fuentedeprrafopredeter"/>
    <w:rsid w:val="0017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Seoane</dc:creator>
  <cp:lastModifiedBy>Joan Seoane</cp:lastModifiedBy>
  <cp:revision>2</cp:revision>
  <dcterms:created xsi:type="dcterms:W3CDTF">2019-01-16T18:54:00Z</dcterms:created>
  <dcterms:modified xsi:type="dcterms:W3CDTF">2019-01-16T18:56:00Z</dcterms:modified>
</cp:coreProperties>
</file>